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68" w:rsidRPr="00E1116A"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sz w:val="36"/>
        </w:rPr>
      </w:pPr>
      <w:r w:rsidRPr="00E1116A">
        <w:rPr>
          <w:rFonts w:asciiTheme="minorHAnsi" w:hAnsiTheme="minorHAnsi" w:cs="Arial"/>
          <w:color w:val="333333"/>
          <w:sz w:val="36"/>
        </w:rPr>
        <w:t>KONVENCIJA O PRAVIMA DJETETA</w:t>
      </w:r>
    </w:p>
    <w:p w:rsidR="00A14268" w:rsidRPr="00E1116A"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sz w:val="14"/>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usvojena na 44. zasjedanju Opće skupštine Ujedinjenih naroda, 20. studenoga 1989. godine</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(rezolucija br. 44/25)</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stupila na snagu 2. rujna 1990. godine</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ind w:firstLine="708"/>
        <w:rPr>
          <w:rFonts w:asciiTheme="minorHAnsi" w:hAnsiTheme="minorHAnsi" w:cs="Arial"/>
          <w:color w:val="333333"/>
        </w:rPr>
      </w:pPr>
      <w:r w:rsidRPr="00A14268">
        <w:rPr>
          <w:rFonts w:asciiTheme="minorHAnsi" w:hAnsiTheme="minorHAnsi" w:cs="Arial"/>
          <w:color w:val="333333"/>
        </w:rPr>
        <w:t xml:space="preserve">* Republika Hrvatska stranka je Konvencije o pravima djeteta od 6. listopada 1991. godine prema Odluci o objavljivanju mnogostranih međunarodnih ugovora kojih je Republika Hrvatska stranka na temelju notifikacija o sukcesiji. Tu odluku donijela je Vlada Republike Hrvatske 30. rujna 1993. godine (Narodne novine -Međunarodni ugovori, br. 12/1993.) Prema odredbi II. te Odluke "Tekstovi mnogostranih međunarodnih ugovora iz točke I. ove Odluke, objavljeni u službenim glasilima država </w:t>
      </w:r>
      <w:proofErr w:type="spellStart"/>
      <w:r w:rsidRPr="00A14268">
        <w:rPr>
          <w:rFonts w:asciiTheme="minorHAnsi" w:hAnsiTheme="minorHAnsi" w:cs="Arial"/>
          <w:color w:val="333333"/>
        </w:rPr>
        <w:t>sljednica</w:t>
      </w:r>
      <w:proofErr w:type="spellEnd"/>
      <w:r w:rsidRPr="00A14268">
        <w:rPr>
          <w:rFonts w:asciiTheme="minorHAnsi" w:hAnsiTheme="minorHAnsi" w:cs="Arial"/>
          <w:color w:val="333333"/>
        </w:rPr>
        <w:t>, važe i primjenjuju se kao službeni tekstovi do objave službenih tekstova tih međunarodnih ugovora na hrvatskom jeziku u Narodnim novinama - Međunarodni ugovori."</w:t>
      </w:r>
    </w:p>
    <w:p w:rsidR="00A14268" w:rsidRPr="00A14268" w:rsidRDefault="00A14268" w:rsidP="00A14268">
      <w:pPr>
        <w:pStyle w:val="StandardWeb"/>
        <w:shd w:val="clear" w:color="auto" w:fill="FFFFFF"/>
        <w:spacing w:before="107" w:beforeAutospacing="0" w:after="161" w:afterAutospacing="0" w:line="174" w:lineRule="atLeast"/>
        <w:ind w:firstLine="708"/>
        <w:rPr>
          <w:rFonts w:asciiTheme="minorHAnsi" w:hAnsiTheme="minorHAnsi" w:cs="Arial"/>
          <w:color w:val="333333"/>
        </w:rPr>
      </w:pPr>
      <w:r w:rsidRPr="00A14268">
        <w:rPr>
          <w:rFonts w:asciiTheme="minorHAnsi" w:hAnsiTheme="minorHAnsi" w:cs="Arial"/>
          <w:color w:val="333333"/>
        </w:rPr>
        <w:t>Službeni tekst Konvencije o pravima djeteta objavljen je u Službenom listu SFRJ, br. 15/1990., i još uvijek je jedini službeni prijevod.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ind w:firstLine="708"/>
        <w:rPr>
          <w:rFonts w:asciiTheme="minorHAnsi" w:hAnsiTheme="minorHAnsi" w:cs="Arial"/>
          <w:color w:val="333333"/>
        </w:rPr>
      </w:pPr>
      <w:r w:rsidRPr="00A14268">
        <w:rPr>
          <w:rFonts w:asciiTheme="minorHAnsi" w:hAnsiTheme="minorHAnsi" w:cs="Arial"/>
          <w:color w:val="333333"/>
        </w:rPr>
        <w:t>Države stranke ove Konvencije,</w:t>
      </w:r>
      <w:r>
        <w:rPr>
          <w:rFonts w:asciiTheme="minorHAnsi" w:hAnsiTheme="minorHAnsi" w:cs="Arial"/>
          <w:color w:val="333333"/>
        </w:rPr>
        <w:t xml:space="preserve"> </w:t>
      </w:r>
      <w:r w:rsidRPr="00A14268">
        <w:rPr>
          <w:rFonts w:asciiTheme="minorHAnsi" w:hAnsiTheme="minorHAnsi" w:cs="Arial"/>
          <w:color w:val="333333"/>
        </w:rPr>
        <w:t>smatrajući da je u skladu s načelima proklamiranim u Povelji Ujedinjenih naroda, priznanje prirodnog dostojanstva te jednakih i neotuđivih prava svih članova ljudske obitelji temelj slobode, pravde i mira u svijetu, imajući na umu da su narodi u Povelji Ujedinjenih naroda ponovno potvrdili vjeru u temeljna ljudska prava, kao i u dostojanstvo i vrijednost ljudske osobe te odlučili pridonijeti društvenom napretku i podizanju uvjeta života u većoj slobodi,</w:t>
      </w:r>
      <w:r>
        <w:rPr>
          <w:rFonts w:asciiTheme="minorHAnsi" w:hAnsiTheme="minorHAnsi" w:cs="Arial"/>
          <w:color w:val="333333"/>
        </w:rPr>
        <w:t xml:space="preserve"> </w:t>
      </w:r>
      <w:r w:rsidR="00E1116A">
        <w:rPr>
          <w:rFonts w:asciiTheme="minorHAnsi" w:hAnsiTheme="minorHAnsi" w:cs="Arial"/>
          <w:color w:val="333333"/>
        </w:rPr>
        <w:t xml:space="preserve">svjesne činjenice da su </w:t>
      </w:r>
      <w:r w:rsidRPr="00A14268">
        <w:rPr>
          <w:rFonts w:asciiTheme="minorHAnsi" w:hAnsiTheme="minorHAnsi" w:cs="Arial"/>
          <w:color w:val="333333"/>
        </w:rPr>
        <w:t>Ujedinjeni narodi u Općoj deklaraciji o ljudskim pravima i međunarodnim paktovima o ljudskim pravima proglasili i složili se da svakoj osobi pripadaju sva prava i slobode u njima sadržane, bez obzira na rasu, boju kože, spol, jezik, vjeru, političko ili drugo uvjerenje, nacionalno ili socijalno podrijetlo, imovinu, rođenje ili neku drugu okolnost,podsjećajući da su Ujedinjeni narodi u Općoj deklaraciji o ljudskim pravima proglasili da djetinjstvu pripada posebna skrb i pomoć,uvjerene da obitelji, kao temeljnoj društvenoj grupi i prirodnoj sredini za razvoj i dobrobit svih njenih članova, osobito djece, treba pružiti prijeko potrebnu zaštitu i pomoć kako bi ona u potpunosti mogla preuzeti odgovornost u zajednici,</w:t>
      </w:r>
      <w:r>
        <w:rPr>
          <w:rFonts w:asciiTheme="minorHAnsi" w:hAnsiTheme="minorHAnsi" w:cs="Arial"/>
          <w:color w:val="333333"/>
        </w:rPr>
        <w:t xml:space="preserve"> </w:t>
      </w:r>
      <w:r w:rsidRPr="00A14268">
        <w:rPr>
          <w:rFonts w:asciiTheme="minorHAnsi" w:hAnsiTheme="minorHAnsi" w:cs="Arial"/>
          <w:color w:val="333333"/>
        </w:rPr>
        <w:t>svjesne činjenice da dijete, radi potpunoga i skladnog razvoja svoje osobnosti, treba rasti u obiteljskoj sredini, u ozračju sreće, ljubavi i razumijevanja,</w:t>
      </w:r>
      <w:r>
        <w:rPr>
          <w:rFonts w:asciiTheme="minorHAnsi" w:hAnsiTheme="minorHAnsi" w:cs="Arial"/>
          <w:color w:val="333333"/>
        </w:rPr>
        <w:t xml:space="preserve"> </w:t>
      </w:r>
      <w:r w:rsidRPr="00A14268">
        <w:rPr>
          <w:rFonts w:asciiTheme="minorHAnsi" w:hAnsiTheme="minorHAnsi" w:cs="Arial"/>
          <w:color w:val="333333"/>
        </w:rPr>
        <w:t>smatrajući da dijete treba u potpunosti biti pripremljeno za samostalan život u društvu i odgojeno u duhu ideala koji su proglašeni u Povelji Ujedinjenih naroda, osobito u duhu mira, dostojanstva, snošljivosti, slobode, ravnopravnosti i solidarnosti,</w:t>
      </w:r>
      <w:r>
        <w:rPr>
          <w:rFonts w:asciiTheme="minorHAnsi" w:hAnsiTheme="minorHAnsi" w:cs="Arial"/>
          <w:color w:val="333333"/>
        </w:rPr>
        <w:t xml:space="preserve"> </w:t>
      </w:r>
      <w:r w:rsidRPr="00A14268">
        <w:rPr>
          <w:rFonts w:asciiTheme="minorHAnsi" w:hAnsiTheme="minorHAnsi" w:cs="Arial"/>
          <w:color w:val="333333"/>
        </w:rPr>
        <w:t>imajući na umu da je potreba za osiguranjem posebne skrbi za dijete istaknuta u Ženevskoj deklaraciji o pravima djeteta iz 1924. godine i u Deklaraciji o pravima djeteta što su je Ujedinjeni narodi usvojili 20. studenoga 1959. godine te da je priznata u Općoj deklaraciji o ljudskim pravima, Međunarodnom paktu o građanskim i političkim pravima (osobito u članku 23. i 24.), Međunarodnom paktu o gospodarskim, socijalnim i kulturnim pravima (osobito u članku 10.) te u statutima i odgovarajućim instrumentima specijaliziranih ustanova i međunarodnih organizacija koje su posvećene zaštiti djece,imajući na umu da su, kako je naznačeno u Deklaraciji o pravima djeteta, 'djetetu, zbog njegove tjelesne i duhovne nezrelosti, potrebni posebna zaštita i skrb, uključujući odgovarajuću pravnu zaštitu prije i poslije rođenja',</w:t>
      </w:r>
      <w:r>
        <w:rPr>
          <w:rFonts w:asciiTheme="minorHAnsi" w:hAnsiTheme="minorHAnsi" w:cs="Arial"/>
          <w:color w:val="333333"/>
        </w:rPr>
        <w:t xml:space="preserve"> </w:t>
      </w:r>
      <w:r w:rsidRPr="00A14268">
        <w:rPr>
          <w:rFonts w:asciiTheme="minorHAnsi" w:hAnsiTheme="minorHAnsi" w:cs="Arial"/>
          <w:color w:val="333333"/>
        </w:rPr>
        <w:t>podsjećajući na odredbe Deklaracije o društvenim i pravnim načelima zaštite i dobrobiti djece s osobitim osvrtom na skrbništvo i posvojenje na državnoj i međunarodnoj razini, Pravila Ujedinjenih naroda o standardnom minimumu u maloljetničkom pravosuđu (Pekinška pravila) i Deklaracije o zaštiti žena i djece u izvanrednim okolnostima i oružanom sukobu,</w:t>
      </w:r>
      <w:r>
        <w:rPr>
          <w:rFonts w:asciiTheme="minorHAnsi" w:hAnsiTheme="minorHAnsi" w:cs="Arial"/>
          <w:color w:val="333333"/>
        </w:rPr>
        <w:t xml:space="preserve"> </w:t>
      </w:r>
      <w:r w:rsidRPr="00A14268">
        <w:rPr>
          <w:rFonts w:asciiTheme="minorHAnsi" w:hAnsiTheme="minorHAnsi" w:cs="Arial"/>
          <w:color w:val="333333"/>
        </w:rPr>
        <w:t>svjesne činjenice da u svakoj zemlji svijeta postoje djeca koja žive u izuzetno teškim okolnostima i da njima treba posvetiti posebnu pozornost,</w:t>
      </w:r>
      <w:r>
        <w:rPr>
          <w:rFonts w:asciiTheme="minorHAnsi" w:hAnsiTheme="minorHAnsi" w:cs="Arial"/>
          <w:color w:val="333333"/>
        </w:rPr>
        <w:t xml:space="preserve"> </w:t>
      </w:r>
      <w:r w:rsidRPr="00A14268">
        <w:rPr>
          <w:rFonts w:asciiTheme="minorHAnsi" w:hAnsiTheme="minorHAnsi" w:cs="Arial"/>
          <w:color w:val="333333"/>
        </w:rPr>
        <w:t>uzimajući u obzir važnost tradicije i kulturnih vrednota svakog naroda u zaštiti i skladnom razvoju djeteta,</w:t>
      </w:r>
      <w:r>
        <w:rPr>
          <w:rFonts w:asciiTheme="minorHAnsi" w:hAnsiTheme="minorHAnsi" w:cs="Arial"/>
          <w:color w:val="333333"/>
        </w:rPr>
        <w:t xml:space="preserve"> </w:t>
      </w:r>
      <w:r w:rsidRPr="00A14268">
        <w:rPr>
          <w:rFonts w:asciiTheme="minorHAnsi" w:hAnsiTheme="minorHAnsi" w:cs="Arial"/>
          <w:color w:val="333333"/>
        </w:rPr>
        <w:t>svjesne važnosti međunarodne suradnje za poboljšanje uvjeta života djece u svim zemljama, osobito u zemljama u razvoju,</w:t>
      </w:r>
      <w:r>
        <w:rPr>
          <w:rFonts w:asciiTheme="minorHAnsi" w:hAnsiTheme="minorHAnsi" w:cs="Arial"/>
          <w:color w:val="333333"/>
        </w:rPr>
        <w:t xml:space="preserve"> </w:t>
      </w:r>
      <w:r w:rsidRPr="00A14268">
        <w:rPr>
          <w:rFonts w:asciiTheme="minorHAnsi" w:hAnsiTheme="minorHAnsi" w:cs="Arial"/>
          <w:color w:val="333333"/>
        </w:rPr>
        <w:t>suglasne su kako slijedi: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DIO 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U smislu ove Konvencije, dijete je svako ljudsko biće mlađe od 18 godina, osim ako se prema zakonu primjenjivom na dijete punoljetnost ne stječe ranije.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poštivati i osigurati svakom djetetu na području pod svojom jurisdikcijom prava utvrđena u ovoj Konvenciji bez ikakve diskriminacije prema djetetu, njegovim roditeljima ili zakonskim skrbnicima glede njihove rase, boje kože, spola, jezika, vjere, političkog ili drugog uvjerenja, nacionalnog, etničkog ili socijalnog podrijetla, imovine, teškoća u razvoju, obiteljskog podrijetla ili neke druge okolnosti.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poduzeti sve potrebne mjere kako bi osigurale zaštitu djeteta od svih oblika diskriminacije ili kažnjavanja na temelju statusa, djelatnosti, iskazanih uvjerenja ili vjerovanja njegovih roditelja, zakonskih skrbnika ili članova obitelji.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U svim akcijama koje se odnose na djecu, bilo da ih poduzimaju javne ili privatne ustanove socijalne skrbi, sudovi, državna uprava ili zakonodavna tijela, najbolji interes djeteta mora imati prednost.</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se obvezuju da će odgovarajućim zakonodavnim i upravnim mjerama osigurati takvu zaštitu i skrb djeteta kakva mu je prijeko potrebna za njegovu dobrobit, uzimajući u obzir prava i dužnosti njegovih roditelja, zakonskih skrbnika ili drugih osoba koje su za nj pravno odgovorne.</w:t>
      </w:r>
    </w:p>
    <w:p w:rsid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osigurati da ustanove, službe i tijela odgovorna za skrb ili zaštitu djece budu pod stručnim nadzorom i da djeluju u skladu sa standardima uspostavljenim od strane nadležnih tijela, osobito u području sigurnosti, zdravlja te broja i stručnosti osoblja.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poduzeti sve odgovarajuće zakonodavne, upravne i druge mjere za primjenu prava priznatih u ovoj Konvenciji. Glede gospodarskih, socijalnih i kulturnih prava, države stranke poduzet će takve mjere u što širem opsegu svojih raspoloživih sredstava i, kad je potrebno, u sklopu međunarodne suradnje.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poštivati odgovornosti, prava i dužnosti roditelja ili, kad je potrebno, članova proširene obitelji ili zajednice kad to nalažu mjesni običaji, zakonskih skrbnika ili drugih osoba koje su zakonski odgovorne za dijete, da djetetu osiguraju, u skladu s njegovim razvojnim sposobnostima, odgovarajuće usmjeravanje i vođenje u ostvarivanju prava priznatih ovom Konvencijom.</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6.</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da svako dijete ima prirodno pravo na život.</w:t>
      </w:r>
    </w:p>
    <w:p w:rsid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u najvećoj mogućoj mjeri osigurati opstanak i razvoj djeteta.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p>
    <w:p w:rsidR="00E1116A" w:rsidRDefault="00E1116A"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Članak 7.</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Dijete mora biti upisano u matične knjige odmah nakon rođenja i od rođenja ima pravo na ime, pravo na stjecanje državljanstva i, koliko god je moguće, pravo da zna svoje roditelje i uživa njihovu skrb.</w:t>
      </w:r>
    </w:p>
    <w:p w:rsid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osigurati primjenu ovih prava u skladu sa svojim domaćim zakonodavstvom i obvezama koje proizlaze iz odgovarajućih međunarodnih instrumenata u ovom području, osobito ako bi dijete drugačije ostalo bez državljanstva.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8.</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se obvezuju da će poštivati pravo djeteta na očuvanje svoga identiteta, uključujući nacionalnost, ime i obiteljske odnose priznate zakonom, u što se neće nezakonito miješati.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Kada su djetetu nezakonito uskraćene neke ili sve sastavnice identiteta, države stranke će osigurati odgovarajuću pomoć i zaštitu kako bi ono brzo uspostavilo ili obnovilo svoj identitet.</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osigurati da se dijete ne odvaja od svojih roditelja protiv njihove volje, osim u slučajevima kad nadležne vlasti pod sudbenim nadzorom odluče, u skladu s važećim zakonima i postupcima, da je takvo odvajanje prijeko potrebno u najboljem interesu djeteta. Takva odluka mogla bi biti krajnje potrebna u posebnom slučaju, kao što je zlouporaba ili zanemarivanje djeteta od strane roditelja, ili kad roditelji žive odvojeno, a mora se donijeti odluka o mjestu djetetova prebivališta.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svakom postupku koji se vodi u skladu sa stavkom 1. ovoga članka, svim zainteresiranim strankama se mora omogućiti sudjelovanje i izjašnjavanje.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poštivati pravo djeteta koje je odvojeno od jednoga ili oba roditelja da redovito održava osobne odnose i neposredne kontakte s oba roditelja, osim ako je to u suprotnosti s njegovim najboljim interesom.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Kad je takvo odvajanje posljedica postupka pokrenutog od strane neke države stranke, primjerice pritvora, zatvora, progona, izručenja ili smrti jednog ili oba roditelja (uključujući i smrt koja je iz bilo kojeg razloga uslijedila dok je osoba bila pod zaštitom države), ili djeteta, država stranka će na zahtjev pružiti roditeljima, djetetu ili, ako je potrebno, drugom članu obitelji, bitne informacije o boravištu odsutnog(ih) člana(ova) obitelji, osim ako bi pružanje takve informacije moglo štetiti dobrobiti djeteta. Države stranke će nadalje osigurati da podnošenje takvog zahtjeva samo po sebi nema štetne posljedice za zainteresiranu osobu ili osobe.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10.</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U skladu s obvezama država stranaka prema članku 9., stavku 1., zahtjev djeteta ili njegovih roditelja za ulaskom u državu stranku ili odlaskom iz države stranke radi obiteljskog sjedinjenja, mora se razmatrati pozitivno, humano i žurno. Države stranke će nadalje osigurati da podnošenje takvog zahtjeva nema štetne posljedice za podnositelje zahtjeva i za članove njihovih obitelji.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Dijete čiji roditelji borave u različitim državama mora, osim u posebnim okolnostima, imati pravo na redovito održavanje osobnih odnosa i neposrednih kontakata s oba roditelja. U tom cilju i u skladu s obvezama država stranaka iz članka 9., stavka 2., države stranke će poštivati pravo djeteta i njegovih roditelja na napuštanje bilo koje zemlje, uključujući vlastitu, i na ulazak u svoju zemlju. Pravo na napuštanje bilo koje zemlje bit će podvrgnuto samo onim ograničenjima koja su zakonski propisana i koja su prijeko potrebna radi zaštite državne sigurnosti, javnog reda (</w:t>
      </w:r>
      <w:proofErr w:type="spellStart"/>
      <w:r w:rsidRPr="00A14268">
        <w:rPr>
          <w:rFonts w:asciiTheme="minorHAnsi" w:hAnsiTheme="minorHAnsi" w:cs="Arial"/>
          <w:color w:val="333333"/>
        </w:rPr>
        <w:t>ordre</w:t>
      </w:r>
      <w:proofErr w:type="spellEnd"/>
      <w:r w:rsidRPr="00A14268">
        <w:rPr>
          <w:rFonts w:asciiTheme="minorHAnsi" w:hAnsiTheme="minorHAnsi" w:cs="Arial"/>
          <w:color w:val="333333"/>
        </w:rPr>
        <w:t xml:space="preserve"> </w:t>
      </w:r>
      <w:proofErr w:type="spellStart"/>
      <w:r w:rsidRPr="00A14268">
        <w:rPr>
          <w:rFonts w:asciiTheme="minorHAnsi" w:hAnsiTheme="minorHAnsi" w:cs="Arial"/>
          <w:color w:val="333333"/>
        </w:rPr>
        <w:t>public</w:t>
      </w:r>
      <w:proofErr w:type="spellEnd"/>
      <w:r w:rsidRPr="00A14268">
        <w:rPr>
          <w:rFonts w:asciiTheme="minorHAnsi" w:hAnsiTheme="minorHAnsi" w:cs="Arial"/>
          <w:color w:val="333333"/>
        </w:rPr>
        <w:t>), zdravlja ili morala, ili prava i sloboda drugih, i koja su u skladu s ostalim pravima priznatim u ovoj Konvenciji.</w:t>
      </w:r>
    </w:p>
    <w:p w:rsid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Članak 11.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poduzeti mjere za sprječavanje nezakonitog prebacivanja i zadržavanja djece u inozemstvu.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tom cilju, države stranke će promicati sklapanje bilateralnih ili multilateralnih sporazuma ili pristupanje postojećim sporazumima.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osigurati djetetu koje je sposobno oblikovati svoje osobno mišljenje, pravo na slobodno izražavanje svog mišljenja o svim pitanjima koja se na njega odnose, i uvažavati to mišljenje u skladu s dobi i zrelošću djeteta.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2.   U tu svrhu, djetetu se napose mora osigurati da bude, izravno ili preko posrednika, odnosno odgovarajuće službe, saslušano u svakom sudskom i upravnom postupku koji se na njega odnosi na način koji je u skladu s </w:t>
      </w:r>
      <w:proofErr w:type="spellStart"/>
      <w:r w:rsidRPr="00A14268">
        <w:rPr>
          <w:rFonts w:asciiTheme="minorHAnsi" w:hAnsiTheme="minorHAnsi" w:cs="Arial"/>
          <w:color w:val="333333"/>
        </w:rPr>
        <w:t>postupovnim</w:t>
      </w:r>
      <w:proofErr w:type="spellEnd"/>
      <w:r w:rsidRPr="00A14268">
        <w:rPr>
          <w:rFonts w:asciiTheme="minorHAnsi" w:hAnsiTheme="minorHAnsi" w:cs="Arial"/>
          <w:color w:val="333333"/>
        </w:rPr>
        <w:t xml:space="preserve"> pravilima domaćeg prava.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Dijete ima pravo na slobodu izražavanja. To pravo mora uključivati slobodu traženja, primanja i širenja informacija i ideja svake vrste, usmeno, pismeno ili tiskom, umjetničkim oblikom ili kojim drugim sredstvom prema izboru djeteta i bez obzira na granice.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Ostvarivanje ovoga prava može biti podvrgnuto samo onim ograničenjima koja su propisana zakonom i koja su prijeko potrebna radi: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poštivanja prava i ugleda drugih, ili</w:t>
      </w:r>
    </w:p>
    <w:p w:rsid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zaštite državne sigurnosti, javnog reda (</w:t>
      </w:r>
      <w:proofErr w:type="spellStart"/>
      <w:r w:rsidRPr="00A14268">
        <w:rPr>
          <w:rFonts w:asciiTheme="minorHAnsi" w:hAnsiTheme="minorHAnsi" w:cs="Arial"/>
          <w:color w:val="333333"/>
        </w:rPr>
        <w:t>ordre</w:t>
      </w:r>
      <w:proofErr w:type="spellEnd"/>
      <w:r w:rsidRPr="00A14268">
        <w:rPr>
          <w:rFonts w:asciiTheme="minorHAnsi" w:hAnsiTheme="minorHAnsi" w:cs="Arial"/>
          <w:color w:val="333333"/>
        </w:rPr>
        <w:t xml:space="preserve"> </w:t>
      </w:r>
      <w:proofErr w:type="spellStart"/>
      <w:r w:rsidRPr="00A14268">
        <w:rPr>
          <w:rFonts w:asciiTheme="minorHAnsi" w:hAnsiTheme="minorHAnsi" w:cs="Arial"/>
          <w:color w:val="333333"/>
        </w:rPr>
        <w:t>public</w:t>
      </w:r>
      <w:proofErr w:type="spellEnd"/>
      <w:r w:rsidRPr="00A14268">
        <w:rPr>
          <w:rFonts w:asciiTheme="minorHAnsi" w:hAnsiTheme="minorHAnsi" w:cs="Arial"/>
          <w:color w:val="333333"/>
        </w:rPr>
        <w:t>), zdravlja ili morala.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poštivati pravo djeteta na slobodu misli, savjesti i vjere.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poštivati prava i dužnosti roditelja i, gdje postoji takav slučaj, zakonskih skrbnika da dijete usmjeravaju u ostvarivanju njegovih prava na način koji je u skladu s razvojnim sposobnostima djeteta.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Sloboda izražavanja vjere ili uvjerenja može biti podvrgnuta samo onim ograničenjima koja su zakonom određena i koja su prijeko potrebna radi zaštite javne sigurnosti, zdravlja ili morala, ili temeljnih prava i sloboda drugih.</w:t>
      </w:r>
    </w:p>
    <w:p w:rsidR="00A14268" w:rsidRPr="00A14268" w:rsidRDefault="00A14268" w:rsidP="00E1116A">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15.</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l. Države stranke priznaju djetetu prava na slobodu udruživanja i slobodu mirnog okupljanja.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Nikakva ograničenja ne smiju se postavljati ostvarenju ovih prava, osim onih koja su propisana zakonom i koja su u demokratskom društvu prijeko potrebna radi interesa državne ili javne sigurnosti, javnog reda (</w:t>
      </w:r>
      <w:proofErr w:type="spellStart"/>
      <w:r w:rsidRPr="00A14268">
        <w:rPr>
          <w:rFonts w:asciiTheme="minorHAnsi" w:hAnsiTheme="minorHAnsi" w:cs="Arial"/>
          <w:color w:val="333333"/>
        </w:rPr>
        <w:t>ordre</w:t>
      </w:r>
      <w:proofErr w:type="spellEnd"/>
      <w:r w:rsidRPr="00A14268">
        <w:rPr>
          <w:rFonts w:asciiTheme="minorHAnsi" w:hAnsiTheme="minorHAnsi" w:cs="Arial"/>
          <w:color w:val="333333"/>
        </w:rPr>
        <w:t xml:space="preserve"> </w:t>
      </w:r>
      <w:proofErr w:type="spellStart"/>
      <w:r w:rsidRPr="00A14268">
        <w:rPr>
          <w:rFonts w:asciiTheme="minorHAnsi" w:hAnsiTheme="minorHAnsi" w:cs="Arial"/>
          <w:color w:val="333333"/>
        </w:rPr>
        <w:t>public</w:t>
      </w:r>
      <w:proofErr w:type="spellEnd"/>
      <w:r w:rsidRPr="00A14268">
        <w:rPr>
          <w:rFonts w:asciiTheme="minorHAnsi" w:hAnsiTheme="minorHAnsi" w:cs="Arial"/>
          <w:color w:val="333333"/>
        </w:rPr>
        <w:t>), zaštite javnog zdravlja ili morala, ili zaštite prava i sloboda drugih.</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E1116A" w:rsidRDefault="00E1116A"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E1116A" w:rsidRDefault="00E1116A"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Članak 16.</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Niti jedno dijete ne smije biti podvrgnuto samovoljnom ili nezakonitom miješanju u njegov privatni život, obitelj, dom ili dopisivanje, niti nezakonitim napadima na njegovu čast i ugled.</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Dijete ima pravo na pravnu zaštitu protiv takvog miješanja ili napada.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17.</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priznaju važnu ulogu koju imaju sredstva javnog priopćavanja te će osigurati djetetu pristup informacijama i materijalima iz raznovrsnih domaćih i međunarodnih izvora, napose onih kojima je cilj promicanje socijalne, duhovne i moralne dobrobiti djeteta, kao i njegova tjelesnoga i duševnog zdravlja. U tom cilju, države stranke će: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poticati sredstva javnog priopćavanja na širenje informacija i materijala koji za dijete imaju društvenu i kulturnu vrijednost, u duhu članka 29.;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poticati međunarodnu suradnju u proizvodnji, razmjeni i širenju takvih informacija i materijala iz raznovrsnih kulturnih, nacionalnih i međunarodnih izvora;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poticati proizvodnju i širenje knjiga za djecu;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poticati sredstva javnog priopćavanja na posvećivanje posebne pozornosti jezičnim potrebama djeteta koje pripada manjinskoj ili starosjedilačkoj grupi;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e)  poticati razvoj odgovarajućih smjernica za zaštitu djeteta od informacija i materijala koji ugrožavaju njegovu dobrobit, uzimajući u obzir odredbe člank</w:t>
      </w:r>
      <w:r w:rsidR="00E1116A">
        <w:rPr>
          <w:rFonts w:asciiTheme="minorHAnsi" w:hAnsiTheme="minorHAnsi" w:cs="Arial"/>
          <w:color w:val="333333"/>
        </w:rPr>
        <w:t xml:space="preserve">a </w:t>
      </w:r>
      <w:r w:rsidRPr="00A14268">
        <w:rPr>
          <w:rFonts w:asciiTheme="minorHAnsi" w:hAnsiTheme="minorHAnsi" w:cs="Arial"/>
          <w:color w:val="333333"/>
        </w:rPr>
        <w:t>13. i 18.,</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18.</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učiniti sve što je u njihovoj moći kako bi osigurali priznanje načela o zajedničkoj odgovornosti oba roditelja za odgoj i razvoj djeteta. Roditelji ili, gdje postoji takav slučaj, zakonski skrbnici odgovorni su prije svih za odgoj i razvoj djeteta. Najbolji interes djeteta mora biti njihova temeljna briga.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svrhu jamstva i promicanja prava utvrđenih u ovoj Konvenciji, države stranke će pružiti odgovarajuću pomoć roditeljima i zakonskim skrbnicima u ispunjavanju njihovih odgovornosti prema djetetu, i osigurati razvitak ustanova, olakšica i službi za skrb o djeci.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poduzeti sve odgovarajuće mjere kako bi djeca zaposlenih roditelja imala pravo koristiti ustanove i službe za skrb o djeci koje im stoje na raspolaganju.</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19.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poduzeti sve potrebne zakonodavne, upravne, socijalne i prosvjetne mjere da zaštite dijete od svakog oblika tjelesnog ili duševnog nasilja, povreda ili zlouporaba, zanemarivanja ili zapuštenosti, zlostavljanja ili iskorištavanja, uključujući spolno zlostavljanje, dok o njemu brine(u) roditelj(i), zakonski skrbnik(</w:t>
      </w:r>
      <w:proofErr w:type="spellStart"/>
      <w:r w:rsidRPr="00A14268">
        <w:rPr>
          <w:rFonts w:asciiTheme="minorHAnsi" w:hAnsiTheme="minorHAnsi" w:cs="Arial"/>
          <w:color w:val="333333"/>
        </w:rPr>
        <w:t>ci</w:t>
      </w:r>
      <w:proofErr w:type="spellEnd"/>
      <w:r w:rsidRPr="00A14268">
        <w:rPr>
          <w:rFonts w:asciiTheme="minorHAnsi" w:hAnsiTheme="minorHAnsi" w:cs="Arial"/>
          <w:color w:val="333333"/>
        </w:rPr>
        <w:t>) ili neka druga odgovorna osoba kojoj je povjerena skrb o djetetu.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Takve mjere zaštite trebaju, kad je to primjereno, obuhvatiti djelotvorne postupke za uvođenje socijalnih programa kojima se pruža potrebna pomoć djetetu i onima koji o njemu skrbe, kao i za druge oblike sprječavanja i utvrđivanja, izvješćivanja, ukazivanja, istraživanja, postupanja i praćenja gore opisanih slučajeva zlostavljanja djeteta i, kad je potrebno, za uključivanje suda.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E1116A" w:rsidRDefault="00E1116A"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Članak 20.</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Dijete koje je privremeno ili trajno lišeno obiteljske okoline, ili kojemu se zbog njegova najboljeg interesa ne može dopustiti da u njoj ostane, ima pravo na posebnu zaštitu i pomoć od strane države.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takvom djetetu osigurati zamjensku skrb u skladu sa svojim domaćim zakonodavstvom.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3.   Takva skrb može, </w:t>
      </w:r>
      <w:proofErr w:type="spellStart"/>
      <w:r w:rsidRPr="00A14268">
        <w:rPr>
          <w:rFonts w:asciiTheme="minorHAnsi" w:hAnsiTheme="minorHAnsi" w:cs="Arial"/>
          <w:color w:val="333333"/>
        </w:rPr>
        <w:t>inter</w:t>
      </w:r>
      <w:proofErr w:type="spellEnd"/>
      <w:r w:rsidRPr="00A14268">
        <w:rPr>
          <w:rFonts w:asciiTheme="minorHAnsi" w:hAnsiTheme="minorHAnsi" w:cs="Arial"/>
          <w:color w:val="333333"/>
        </w:rPr>
        <w:t xml:space="preserve"> </w:t>
      </w:r>
      <w:proofErr w:type="spellStart"/>
      <w:r w:rsidRPr="00A14268">
        <w:rPr>
          <w:rFonts w:asciiTheme="minorHAnsi" w:hAnsiTheme="minorHAnsi" w:cs="Arial"/>
          <w:color w:val="333333"/>
        </w:rPr>
        <w:t>alia</w:t>
      </w:r>
      <w:proofErr w:type="spellEnd"/>
      <w:r w:rsidRPr="00A14268">
        <w:rPr>
          <w:rFonts w:asciiTheme="minorHAnsi" w:hAnsiTheme="minorHAnsi" w:cs="Arial"/>
          <w:color w:val="333333"/>
        </w:rPr>
        <w:t xml:space="preserve">, uključivati smještaj kod hranitelja, </w:t>
      </w:r>
      <w:proofErr w:type="spellStart"/>
      <w:r w:rsidRPr="00A14268">
        <w:rPr>
          <w:rFonts w:asciiTheme="minorHAnsi" w:hAnsiTheme="minorHAnsi" w:cs="Arial"/>
          <w:color w:val="333333"/>
        </w:rPr>
        <w:t>kafalu</w:t>
      </w:r>
      <w:proofErr w:type="spellEnd"/>
      <w:r w:rsidRPr="00A14268">
        <w:rPr>
          <w:rFonts w:asciiTheme="minorHAnsi" w:hAnsiTheme="minorHAnsi" w:cs="Arial"/>
          <w:color w:val="333333"/>
        </w:rPr>
        <w:t xml:space="preserve"> po islamskom pravu, posvojenje ili, kad je to prijeko potrebno, smještaj u odgovarajuće ustanove za skrb o djeci. Pri razmatranju rješenja, osobita pozornost mora se posvetiti osiguranju kontinuiteta u djetetovu odgoju, kao i njegovu etničkom, vjerskom, kulturnom ili jezičnom podrijetlu.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koje priznaju i/ili dopuštaju posvojenja, osigurat će da se pri tome u najvećoj mjeri vodi računa o najboljem interesu djeteta te će: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osigurati da posvojenje odobravaju samo nadležna tijela vlasti, u skladu s odgovarajućim propisima i postupcima, kao i svim bitnim pouzdanim informacijama te odlučiti da li se posvojenje dopušta glede okolnosti u kojima se dijete nalazi u odnosu na roditelje, srodnike i zakonske skrbnike i, ako je potrebno, utvrditi jesu li zainteresirane strane dale obaviješteni pristanak za posvojenje nakon što su dobile odgovarajući savjet, kad je on potreban;</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b)  priznati međudržavno posvojenje kao zamjenski oblik skrbi za dijete, ako njegov smještaj u obitelj hranitelja ili </w:t>
      </w:r>
      <w:proofErr w:type="spellStart"/>
      <w:r w:rsidRPr="00A14268">
        <w:rPr>
          <w:rFonts w:asciiTheme="minorHAnsi" w:hAnsiTheme="minorHAnsi" w:cs="Arial"/>
          <w:color w:val="333333"/>
        </w:rPr>
        <w:t>posvojitelja</w:t>
      </w:r>
      <w:proofErr w:type="spellEnd"/>
      <w:r w:rsidRPr="00A14268">
        <w:rPr>
          <w:rFonts w:asciiTheme="minorHAnsi" w:hAnsiTheme="minorHAnsi" w:cs="Arial"/>
          <w:color w:val="333333"/>
        </w:rPr>
        <w:t xml:space="preserve"> nije moguće osigurati, ili se ni na koji odgovarajući način o njemu ne može skrbiti u zemlji podrijetla;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osigurati da dijete koje je predmet međudržavnog posvojenja uživa zaštitu i uvjete jednake onima koji postoje u slučaju unutardržavnog posvojenja;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poduzeti sve potrebne mjere kako bi se osiguralo da međudržavno posvojenje ne dovede do stjecanja nedopuštene materijalne koristi onih koji su u nj uključeni;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e)  promicati, kad je to potrebno, ciljeve sadržane u ovom članku sklapanjem bilateralnih ili multilateralnih dogovora ili sporazuma i, u tom okviru, osigurati da postupak smještaja djeteta u drugu zemlju vode nadležne vlasti ili tijela.</w:t>
      </w:r>
    </w:p>
    <w:p w:rsidR="00A14268" w:rsidRPr="00A14268" w:rsidRDefault="00A14268" w:rsidP="00E1116A">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će poduzeti odgovarajuće mjere kako bi osigurale da dijete koje traži izbjeglički status ili koje se, prema važećem međunarodnom i domaćem zakonodavstvu i postupcima, smatra izbjeglicom, bilo da je bez pratnje ili je u pratnji roditelja ili neke druge osobe, dobilo odgovarajuću zaštitu i humanitarnu pomoć u skladu s odgovarajućim pravima utvrđenim u ovoj Konvenciji i drugim međunarodnim instrumentima ljudskih prava kao i humanitarnim instrumentima kojih su spomenute države stranke.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tu svrhu, države stranke će, koliko to smatraju prihvatljivim, osigurati sudjelovanje u svim naporima Ujedinjenih naroda i drugih nadležnih međudržavnih ili nevladinih organizacija koje surađuju s Ujedinjenim narodima, radi zaštite i pomoći takvom djetetu i radi pronalaženja roditelja ili drugih članova obitelji svakog djeteta izbjeglice, kako bi se prikupile informacije potrebne za njegovo sjedinjenje s obitelji. Ako se njegovi roditelji ili članovi obitelji ne mogu pronaći, djetetu će se osigurati ista zaštita kao i svoj drugoj djeci koja su iz bilo kojeg razloga privremeno ili trajno lišena svoje obiteljske okoline, kako je utvrđeno u ovoj Konvenciji.</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lastRenderedPageBreak/>
        <w:t>Članak 23.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da dijete s teškoćama u duševnom ili tjelesnom razvoju treba uživati potpun i dostojan život u uvjetima koji potvrđuju njegovo dostojanstvo, promiču samopouzdanje i olakšavaju aktivno sudjelovanje u zajednici.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priznaju djetetu s teškoćama u razvoju pravo na posebnu skrb te će, ovisno o svojim raspoloživim sredstvima, poticati i osiguravati svakom takvom djetetu kao i onima koji su odgovorni za njegovu skrb, pomoć koju zatraže i koja je primjerena stanju djeteta i okolnostima u kojima žive njegovi roditelji ili drugi koji skrbe za njega.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Priznajući da dijete s teškoćama u razvoju ima posebne potrebe, pružanje pomoći prema stavku 2. ovoga članka bit će besplatno kad god je to moguće, uz uvažavanje materijalnih mogućnosti djetetovih roditelja ili drugih osoba koje o njemu skrbe, te će biti osmišljeno tako da djetetu s teškoćama u razvoju osigura djelotvoran pristup obrazovanju, strukovnoj izobrazbi, zdravstvenim i rehabilitacijskim uslugama, pripremi za zapošljavanje i mogućnostima razonode, na način koji mu omogućuje puno uključivanje u zajednicu i osobni razvoj, uključujući njegov kulturni i duhovni napredak.</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Države stranke će u duhu međunarodne suradnje promicati razmjenu odgovarajućih informacija iz područja preventivne zdravstvene zaštite te medicinskih, psiholoških i funkcionalnih postupaka s djecom koja imaju teškoće u razvoju, uključujući širenje i pristup informacijama o metodama rehabilitacije, obrazovanju i izboru zanimanja, kako bi države stranke razvile njihove sposobnosti i vještine te proširile svoja iskustva u tim područjima. U svezi s tim, osobita pozornost posvetit će se potrebama zemalja u razvoju.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djetetu pravo na uživanje najviše moguće razine zdravlja i na korištenje olakšica za ozdravljenje i oporavak. Države stranke će nastojati osigurati da nijednom djetetu ne bude uskraćeno njegovo pravo na korištenje zdravstvenih usluga.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promicati puno ostvarenje toga prava i napose poduzimati odgovarajuće mjere radi: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smanjenja stope smrtnosti novorođenčadi i djece;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osiguranja potrebne medicinske pomoći i zdravstvene skrbi svoj djeci, s naglaskom na razvoj primarne zdravstvene zaštite;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c) sprječavanja bolesti i neishranjenosti, uključujući, u okvirima primarne zdravstvene zaštite, </w:t>
      </w:r>
      <w:proofErr w:type="spellStart"/>
      <w:r w:rsidRPr="00A14268">
        <w:rPr>
          <w:rFonts w:asciiTheme="minorHAnsi" w:hAnsiTheme="minorHAnsi" w:cs="Arial"/>
          <w:color w:val="333333"/>
        </w:rPr>
        <w:t>inter</w:t>
      </w:r>
      <w:proofErr w:type="spellEnd"/>
      <w:r w:rsidRPr="00A14268">
        <w:rPr>
          <w:rFonts w:asciiTheme="minorHAnsi" w:hAnsiTheme="minorHAnsi" w:cs="Arial"/>
          <w:color w:val="333333"/>
        </w:rPr>
        <w:t xml:space="preserve"> </w:t>
      </w:r>
      <w:proofErr w:type="spellStart"/>
      <w:r w:rsidRPr="00A14268">
        <w:rPr>
          <w:rFonts w:asciiTheme="minorHAnsi" w:hAnsiTheme="minorHAnsi" w:cs="Arial"/>
          <w:color w:val="333333"/>
        </w:rPr>
        <w:t>alia</w:t>
      </w:r>
      <w:proofErr w:type="spellEnd"/>
      <w:r w:rsidRPr="00A14268">
        <w:rPr>
          <w:rFonts w:asciiTheme="minorHAnsi" w:hAnsiTheme="minorHAnsi" w:cs="Arial"/>
          <w:color w:val="333333"/>
        </w:rPr>
        <w:t>, primjenu lako dostupne tehnologije, osiguranje odgovarajuće prehrane i pitke vode te vodeći računa o opasnostima i rizicima od onečišćenog okoliša;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osiguranja odgovarajuće zdravstvene zaštite majki prije i poslije poroda;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e) osiguranja da svi dijelovi društva, osobito roditelji i djeca, budu informirani, imaju pristup obrazovanju i potporu u primjeni temeljnih znanja o dječjem zdravlju i prehrani, prednostima dojenja, higijeni i čistoći okoliša te sprječavanju nezgoda,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f)  razvoja preventivne zdravstvene zaštite, savjetovališta za roditelje te obrazovanja i službi za planiranje obitelji.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poduzeti sve djelotvorne i odgovarajuće mjere za otklanjanje tradicionalnih postupaka koji štete zdravlju djece.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lastRenderedPageBreak/>
        <w:t>4.   Države stranke se obvezuju da će promicati i poticati međunarodnu suradnju u cilju postupnog punog ostvarenja prava priznatih u ovom članku. U svezi s tim, osobita pozornost posvetit će se zemljama u razvoju.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25.</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priznaju djetetu kojega su nadležne vlasti zbrinule zbog skrbi, zaštite ili poboljšanja njegova tjelesnog ili duševnog zdravlja, pravo na periodičnu provjeru postupaka koji mu se pružaju i svih drugih okolnosti zbog kojih je zbrinuto.</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26.</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svakom djetetu pravo na korištenje povlastica socijalne sigurnosti, uključujući socijalno osiguranje, te će poduzeti prijeko potrebne mjere za puno ostvarenje ovoga prava u skladu s domaćim zakonodavstvom.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Te povlastice treba odobriti gdje god je to moguće, uzimajući u obzir sredstva i okolnosti u kojima se nalazi dijete i osobe koje su odgovorne za nj, kao i svaku drugu okolnost koja je značajna za podnošenje zahtjeva za povlasticama od strane djeteta ili nekoga u njegovo ime.</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27.</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svakom djetetu pravo na životni standard koji odgovara njegovu tjelesnom, duševnom, duhovnom, moralnom i socijalnom razvoju.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Roditelj(i) ili drugi odgovorni za dijete, imaju prije svih odgovornost da, ovisno o svojim sposobnostima i materijalnim mogućnostima, osiguraju životne uvjete koji su prijeko potrebni za djetetov razvoj.</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u skladu sa svojim prilikama i svojim mogućnostima, poduzeti odgovarajuće mjere pomoći roditeljima i drugim osobama odgovornim za dijete u ostvarivanju ovoga prava i, ako je potrebno, osigurati materijalnu pomoć i programe potpore, osobito glede prehrane, odijevanja i stanovanja.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Države stranke će poduzeti sve potrebne mjere kako bi osigurale da dijete dobije sredstva za uzdržavanje od roditelja ili drugih osoba koje su za njega materijalno odgovorne, kako u granicama države stranke tako i iz inozemstva. Napose će, u slučajevima kad osoba koja je materijalno odgovorna za dijete živi u drugoj zemlji od one u kojoj dijete živi, države stranke nastojati pristupiti ili sklopiti međunarodne sporazume te pronalaziti druga odgovarajuća rješenja.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28.</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svakom djetetu pravo na odgoj i obrazovanje i u svrhu ostvarenja toga prava, one će postupno i na temelju jednakih mogućnosti, osobito:</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odrediti da je osnovno obrazovanje obvezno i besplatno za sve;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poticati razvoj različitih oblika srednjeg obrazovanja, uključujući opće i strukovno obrazovanje, učiniti ih raspoloživim i dostupnim svakomu djetetu te poduzeti odgovarajuće mjere, primjerice uvesti besplatno obrazovanje i, prema potrebi, osigurati materijalnu podršku;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učiniti svim dostupnim sredstvima da više i visoko obrazovanje bude dostupno svima na temelju sposobnosti;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učiniti da obrazovno i profesionalno informiranje i usmjeravanje bude raspoloživo i dostupno svoj djeci;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e) poduzeti mjere za poticanje redovitog pohađanja nastave i smanjenje stope nezavršenog školovanja.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lastRenderedPageBreak/>
        <w:t>2.   Države stranke će poduzeti potrebne mjere kako bi osigurale da se školska disciplina provodi na način kojim se potvrđuje ljudsko dostojanstvo djeteta i koji je u skladu s ovom Konvencijom.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promicati i poticati međunarodnu suradnju u području odgoja i obrazovanja, osobito radi suzbijanja neznanja i nepismenosti diljem svijeta te olakšavanja pristupa znanstvenom i tehničkom znanju i suvremenim metodama poučavanja. U svezi s tim, posebna pozornost posvetit će se potrebama zemalja u razvoju.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29.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su suglasne da odgoj i obrazovanje djeteta treba usmjeriti prema: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razvoju osobnosti, talenata i najviših potencijala duševnih i tjelesnih sposobnosti djeteta;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razvoju poštivanja ljudskih prava i temeljnih sloboda, i načela sadržanih u Povelji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razvoju poštivanja djetetovih roditelja, njegova kulturnog identiteta, jezika i vrijednosti, nacionalnih vrednota zemlje u kojoj živi i zemlje iz koje potječe i civilizacija drugačijih od njegove;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pripremi djeteta za odgovoran život u slobodnom društvu u duhu razumijevanja, mira, snošljivosti, jednakosti/ravnopravnosti među spolovima i prijateljstva medu svim narodima, etničkim, nacionalnim i vjerskim grupama te osobama starosjedilačkog podrijetla;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e)  razvoju poštivanja zaštite prirodnog okoliša.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Ništa se u ovom članku ili u članku 28. ne sm</w:t>
      </w:r>
      <w:r w:rsidR="00E1116A">
        <w:rPr>
          <w:rFonts w:asciiTheme="minorHAnsi" w:hAnsiTheme="minorHAnsi" w:cs="Arial"/>
          <w:color w:val="333333"/>
        </w:rPr>
        <w:t xml:space="preserve">ije tumačiti tako da ograničava </w:t>
      </w:r>
      <w:r w:rsidRPr="00A14268">
        <w:rPr>
          <w:rFonts w:asciiTheme="minorHAnsi" w:hAnsiTheme="minorHAnsi" w:cs="Arial"/>
          <w:color w:val="333333"/>
        </w:rPr>
        <w:t>slobodu pojedinaca i pravnih osoba u osniva</w:t>
      </w:r>
      <w:r w:rsidR="00E1116A">
        <w:rPr>
          <w:rFonts w:asciiTheme="minorHAnsi" w:hAnsiTheme="minorHAnsi" w:cs="Arial"/>
          <w:color w:val="333333"/>
        </w:rPr>
        <w:t xml:space="preserve">nju i vođenju odgojno-obrazovnih </w:t>
      </w:r>
      <w:r w:rsidRPr="00A14268">
        <w:rPr>
          <w:rFonts w:asciiTheme="minorHAnsi" w:hAnsiTheme="minorHAnsi" w:cs="Arial"/>
          <w:color w:val="333333"/>
        </w:rPr>
        <w:t xml:space="preserve">ustanova, uz uvjet da poštuju načela iz stavka 1. </w:t>
      </w:r>
      <w:r w:rsidR="00E1116A">
        <w:rPr>
          <w:rFonts w:asciiTheme="minorHAnsi" w:hAnsiTheme="minorHAnsi" w:cs="Arial"/>
          <w:color w:val="333333"/>
        </w:rPr>
        <w:t xml:space="preserve">ovoga članka i da obrazovanje u </w:t>
      </w:r>
      <w:r w:rsidRPr="00A14268">
        <w:rPr>
          <w:rFonts w:asciiTheme="minorHAnsi" w:hAnsiTheme="minorHAnsi" w:cs="Arial"/>
          <w:color w:val="333333"/>
        </w:rPr>
        <w:t>takvim ustanovama udovoljava minimalnim standardima kako ih propisuje država.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30.</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U onim državama strankama u kojima postoje etničke, vjerske ili jezične manjine ili osobe starosjedilačkog podrijetla, djetetu koje pripada takvoj manjini ili koje je starosjedilačkog podrijetla ne smije se uskratiti njegovo pravo, da u zajednici s drugim pripadnicima njegove grupe, uživa svoju kulturu, ispovijeda svoju vjeru i obavlja vjerske obrede ili se služi svojim jezikom.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djetetu pravo na odmor i slobodno vrijeme, na igru i razonodu primjerenu njegovoj dobi, kao i na slobodno sudjelovanje u kulturnom životu i umjetnostima.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poštivati i promicati pravo djeteta na puno sudjelovanje u kulturnom i umjetničkom životu te poticati stvaranje odgovarajućih i jednakih uvjeta za provođenje kulturnih, umjetničkih, rekreativnih i aktivnosti slobodnog vremena.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djetetu pravo na zaštitu od ekonomskog izrabljivanja i obavljanja svakog rada koji bi za nj bio pogibeljan ili ometao njegovo obrazovanje, ili bio štetan za njegovo zdravlje ili njegov tjelesni, duševni, duhovni, moralni ili socijalni razvoj.</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lastRenderedPageBreak/>
        <w:t>2.   Države stranke će poduzeti zakonodavne, upravne, socijalne i prosvjetne mjere kako bi osigurale primjenu ovoga članka. U tom cilju i uzimajući u obzir odgovarajuće odredbe drugih međunarodnih instrumenata, države stranke će napose: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odrediti minimalnu dob ili minimalne dobi za zapošljavanje;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predvidjeti odgovarajuće propisivanje radnog vremena i uvjeta zapošljavanja;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predvidjeti odgovarajuće kazne i druge mjere kako bi osigurale djelotvornu primjenu ovoga članka.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Države stranke će poduzeti odgovarajuće mjere, uključujući zakonodavne, upravne, socijalne i prosvjetne, kako bi djecu zaštitile od nezakonite uporabe opojnih droga i </w:t>
      </w:r>
      <w:proofErr w:type="spellStart"/>
      <w:r w:rsidRPr="00A14268">
        <w:rPr>
          <w:rFonts w:asciiTheme="minorHAnsi" w:hAnsiTheme="minorHAnsi" w:cs="Arial"/>
          <w:color w:val="333333"/>
        </w:rPr>
        <w:t>psihotropskih</w:t>
      </w:r>
      <w:proofErr w:type="spellEnd"/>
      <w:r w:rsidRPr="00A14268">
        <w:rPr>
          <w:rFonts w:asciiTheme="minorHAnsi" w:hAnsiTheme="minorHAnsi" w:cs="Arial"/>
          <w:color w:val="333333"/>
        </w:rPr>
        <w:t xml:space="preserve"> tvari koje su opisane u odgovarajućim međunarodnim ugovorima, i spriječile uporabu djece u nezakonitoj proizvodnji i trgovini takvim tvarima.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se obvezuju da će zaštititi dijete od svakog oblika spolnog iskorištavanja i spolnog zlostavljanja. U tu će svrhu države stranke osobito poduzeti sve odgovarajuće nacionalne, bilateralne i multilateralne mjere kako bi spriječile: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navođenje ili prisilu djeteta na bavljenje bilo kojom nezakonitom spolnom djelatnošću;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iskorištavanje djeteta u prostituciji ili kakvoj drugoj nezakonitoj spolnoj djelatnosti;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iskorištavanje djeteta u pornografskim predstavama i materijalima.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35.</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poduzeti sve odgovarajuće nacionalne, bilateralne i multilateralne mjere kako bi spriječile otmicu, prodaju i trgovinu djecom u bilo koju svrhu i u bilo kojem obliku.</w:t>
      </w:r>
    </w:p>
    <w:p w:rsidR="00A14268" w:rsidRPr="00A14268" w:rsidRDefault="00A14268" w:rsidP="00E1116A">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36.</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zaštititi dijete od svih drugih oblika iskorištavanja koji na bilo koji način štete dobrobiti djeteta.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37.</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osigurati 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niti jedno dijete ne bude podvrgnuto mučenju ili nekom drugom okrutnom, nečovječnom ili ponižavajućem postupku ili kazni. Ni smrtna kazna ni kazna doživotnog zatvora bez mogućnosti puštanja na slobodu ne smiju se određivati za prijestupe koje počine osobe mlađe od 18 godina;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niti jedno dijete ne bude nezakonito i samovoljno lišeno slobode. Uhićenje, pritvaranje ili zatvaranje djeteta obavljat će se u skladu sa zakonom, kao krajnja mjera i na najkraće moguće vrijeme;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c)  se sa svakim djetetom kojemu je oduzeta sloboda postupa čovječno i s poštivanjem prirodnog dostojanstva ljudske osobe, uzimajući u obzir potrebe osoba te dobi. Napose će se svako dijete kojemu je </w:t>
      </w:r>
      <w:r w:rsidRPr="00A14268">
        <w:rPr>
          <w:rFonts w:asciiTheme="minorHAnsi" w:hAnsiTheme="minorHAnsi" w:cs="Arial"/>
          <w:color w:val="333333"/>
        </w:rPr>
        <w:lastRenderedPageBreak/>
        <w:t>oduzeta sloboda držati odvojeno od odraslih, osim kad bi to bilo suprotno njegovom najboljem interesu te će ono, osim u izuzetnim okolnostima, imati pravo održavati kontakte sa svojom obitelji dopisivanjem i posjetima;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svako dijete koje je lišeno slobode ima pravo na neodgodivu pravnu i drugu odgovarajuću pomoć, kao i pravo na preispitivanje zakonitosti oduzimanja njegove slobode pred sudom ili nekim drugim odgovarajućim neovisnim i nepristranim nadležnim tijelom te pravo na neodgodivo donošenje odluke o svakom takvom pitanju.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38.</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se obvezuju da će poštivati i osigurati poštivanje pravila međunarodnoga humanitarnog prava koje se primjenjuje u oružanim sukobima, a odnosi se na dijete.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Države stranke će poduzeti sve ostvarive mjere kako bi osigurale da osobe mlađe od 15 godina nisu izravno uključene u neprijateljstva.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se suzdržati od novačenja osoba mlađih od 15 godina u svoje oružane postrojbe. Pri novačenju osoba koje su navršile 15 godina, ali su mlađe od 18., države stranke će nastojati dati prednost najstarijima.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U skladu s obvezama koje proizlaze iz međunarodnoga humanitarnog prava glede zaštite civilnog stanovništva u oružanim sukobima, države stranke će poduzeti sve ostvarive mjere kako bi osigurale zaštitu i skrb za djecu pogođenu oružanim sukobom.</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E1116A">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39.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će poduzeti sve odgovarajuće mjere za promicanje tjelesnoga i duševnog oporavka i povratka u zajednicu djeteta koje je bilo žrtva bilo kojeg oblika zanemarivanja, iskorištavanja ili zlostavljanja, mučenja ili nekog drugog oblika okrutnog, nečovječnog ili ponižavajućeg postupka ili kazne, ili oružanog sukoba. Takav oporavak i povratak u zajednicu treba biti u sredini koja potiče zdravlje, samopoštovanje i dostojanstvo djeteta.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40.</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priznaju svakom djetetu koje je osumnjičeno ili optuženo, ili za kojega je utvrđeno da je prekršilo kazneni zakon, pravo da se s njime postupa na način kojim se promiče njegov osjećaj osobnog dostojanstva i vrijednosti, jača njegovo poštivanje ljudskih prava i temeljnih sloboda drugih te uzima u obzir njegova dob, poželjnost njegova povratka u zajednicu i preuzimanja aktivne uloge u toj zajednici.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tom cilju, a uzevši u obzir odgovarajuće odredbe međunarodnih instrumenata, države stranke će osobito osigurati 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niti jedno dijete ne bude osumnjičeno, optuženo ili utvrđeno da je prekršilo kazneni zakon za djela ili propuste koji, prema međunarodnom ili domaćem pravu, nisu bili zabranjeni u vrijeme kad su počinjeni;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svako dijete koje je osumnjičeno ili optuženo za povredu kaznenog zakona ima najmanje sljedeća jamstva:</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c</w:t>
      </w:r>
      <w:r w:rsidR="00A14268" w:rsidRPr="00A14268">
        <w:rPr>
          <w:rFonts w:asciiTheme="minorHAnsi" w:hAnsiTheme="minorHAnsi" w:cs="Arial"/>
          <w:color w:val="333333"/>
        </w:rPr>
        <w:t>)  da se smatra nevinim sve dok mu s</w:t>
      </w:r>
      <w:r>
        <w:rPr>
          <w:rFonts w:asciiTheme="minorHAnsi" w:hAnsiTheme="minorHAnsi" w:cs="Arial"/>
          <w:color w:val="333333"/>
        </w:rPr>
        <w:t xml:space="preserve">e krivnja ne dokaže u skladu sa </w:t>
      </w:r>
      <w:r w:rsidR="00A14268" w:rsidRPr="00A14268">
        <w:rPr>
          <w:rFonts w:asciiTheme="minorHAnsi" w:hAnsiTheme="minorHAnsi" w:cs="Arial"/>
          <w:color w:val="333333"/>
        </w:rPr>
        <w:t>zakonom;</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d</w:t>
      </w:r>
      <w:r w:rsidR="00A14268" w:rsidRPr="00A14268">
        <w:rPr>
          <w:rFonts w:asciiTheme="minorHAnsi" w:hAnsiTheme="minorHAnsi" w:cs="Arial"/>
          <w:color w:val="333333"/>
        </w:rPr>
        <w:t>) da bude neodgodivo i izravno obaviješ</w:t>
      </w:r>
      <w:r>
        <w:rPr>
          <w:rFonts w:asciiTheme="minorHAnsi" w:hAnsiTheme="minorHAnsi" w:cs="Arial"/>
          <w:color w:val="333333"/>
        </w:rPr>
        <w:t xml:space="preserve">ten o optužbama protiv njega i, </w:t>
      </w:r>
      <w:r w:rsidR="00A14268" w:rsidRPr="00A14268">
        <w:rPr>
          <w:rFonts w:asciiTheme="minorHAnsi" w:hAnsiTheme="minorHAnsi" w:cs="Arial"/>
          <w:color w:val="333333"/>
        </w:rPr>
        <w:t>kad je to primjereno, preko roditelja ili zakonskih skrbnika, i da ima</w:t>
      </w:r>
      <w:r>
        <w:rPr>
          <w:rFonts w:asciiTheme="minorHAnsi" w:hAnsiTheme="minorHAnsi" w:cs="Arial"/>
          <w:color w:val="333333"/>
        </w:rPr>
        <w:t xml:space="preserve"> </w:t>
      </w:r>
      <w:r w:rsidR="00A14268" w:rsidRPr="00A14268">
        <w:rPr>
          <w:rFonts w:asciiTheme="minorHAnsi" w:hAnsiTheme="minorHAnsi" w:cs="Arial"/>
          <w:color w:val="333333"/>
        </w:rPr>
        <w:t>pravnu i drugu odgovarajuću pomoć u pripremi i iznošenju svoje</w:t>
      </w:r>
      <w:r w:rsidR="00A14268" w:rsidRPr="00A14268">
        <w:rPr>
          <w:rFonts w:asciiTheme="minorHAnsi" w:hAnsiTheme="minorHAnsi" w:cs="Arial"/>
          <w:color w:val="333333"/>
        </w:rPr>
        <w:br/>
        <w:t>obrane;</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lastRenderedPageBreak/>
        <w:t>e</w:t>
      </w:r>
      <w:r w:rsidR="00A14268" w:rsidRPr="00A14268">
        <w:rPr>
          <w:rFonts w:asciiTheme="minorHAnsi" w:hAnsiTheme="minorHAnsi" w:cs="Arial"/>
          <w:color w:val="333333"/>
        </w:rPr>
        <w:t>)  da njegov slučaj neodložn</w:t>
      </w:r>
      <w:r>
        <w:rPr>
          <w:rFonts w:asciiTheme="minorHAnsi" w:hAnsiTheme="minorHAnsi" w:cs="Arial"/>
          <w:color w:val="333333"/>
        </w:rPr>
        <w:t xml:space="preserve">o razmotri nadležno, neovisno i </w:t>
      </w:r>
      <w:r w:rsidR="00A14268" w:rsidRPr="00A14268">
        <w:rPr>
          <w:rFonts w:asciiTheme="minorHAnsi" w:hAnsiTheme="minorHAnsi" w:cs="Arial"/>
          <w:color w:val="333333"/>
        </w:rPr>
        <w:t>nepristrano tijelo vlasti ili sudsko tijelo u</w:t>
      </w:r>
      <w:r>
        <w:rPr>
          <w:rFonts w:asciiTheme="minorHAnsi" w:hAnsiTheme="minorHAnsi" w:cs="Arial"/>
          <w:color w:val="333333"/>
        </w:rPr>
        <w:t xml:space="preserve"> pravičnoj raspravi u skladu sa </w:t>
      </w:r>
      <w:r w:rsidR="00A14268" w:rsidRPr="00A14268">
        <w:rPr>
          <w:rFonts w:asciiTheme="minorHAnsi" w:hAnsiTheme="minorHAnsi" w:cs="Arial"/>
          <w:color w:val="333333"/>
        </w:rPr>
        <w:t>zakonom i u nazočnosti branitelja il</w:t>
      </w:r>
      <w:r>
        <w:rPr>
          <w:rFonts w:asciiTheme="minorHAnsi" w:hAnsiTheme="minorHAnsi" w:cs="Arial"/>
          <w:color w:val="333333"/>
        </w:rPr>
        <w:t xml:space="preserve">i drugog savjetnika te njegovih </w:t>
      </w:r>
      <w:r w:rsidR="00A14268" w:rsidRPr="00A14268">
        <w:rPr>
          <w:rFonts w:asciiTheme="minorHAnsi" w:hAnsiTheme="minorHAnsi" w:cs="Arial"/>
          <w:color w:val="333333"/>
        </w:rPr>
        <w:t>roditelja ili zakonskih skrbnika, ako t</w:t>
      </w:r>
      <w:r>
        <w:rPr>
          <w:rFonts w:asciiTheme="minorHAnsi" w:hAnsiTheme="minorHAnsi" w:cs="Arial"/>
          <w:color w:val="333333"/>
        </w:rPr>
        <w:t xml:space="preserve">o nije u suprotnosti s njegovim </w:t>
      </w:r>
      <w:r w:rsidR="00A14268" w:rsidRPr="00A14268">
        <w:rPr>
          <w:rFonts w:asciiTheme="minorHAnsi" w:hAnsiTheme="minorHAnsi" w:cs="Arial"/>
          <w:color w:val="333333"/>
        </w:rPr>
        <w:t>najboljim interesom, osobito uzimajući u obzir njegovu dob i stanje;</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f</w:t>
      </w:r>
      <w:r w:rsidR="00A14268" w:rsidRPr="00A14268">
        <w:rPr>
          <w:rFonts w:asciiTheme="minorHAnsi" w:hAnsiTheme="minorHAnsi" w:cs="Arial"/>
          <w:color w:val="333333"/>
        </w:rPr>
        <w:t>)  da se ne prisiljava na davanje izjave ili prizn</w:t>
      </w:r>
      <w:r>
        <w:rPr>
          <w:rFonts w:asciiTheme="minorHAnsi" w:hAnsiTheme="minorHAnsi" w:cs="Arial"/>
          <w:color w:val="333333"/>
        </w:rPr>
        <w:t xml:space="preserve">anje krivnje; da može </w:t>
      </w:r>
      <w:r w:rsidR="00A14268" w:rsidRPr="00A14268">
        <w:rPr>
          <w:rFonts w:asciiTheme="minorHAnsi" w:hAnsiTheme="minorHAnsi" w:cs="Arial"/>
          <w:color w:val="333333"/>
        </w:rPr>
        <w:t>ispitati ili dati ispitati svjedoke optužbe</w:t>
      </w:r>
      <w:r>
        <w:rPr>
          <w:rFonts w:asciiTheme="minorHAnsi" w:hAnsiTheme="minorHAnsi" w:cs="Arial"/>
          <w:color w:val="333333"/>
        </w:rPr>
        <w:t xml:space="preserve"> i pod istim uvjetima osigurati </w:t>
      </w:r>
      <w:proofErr w:type="spellStart"/>
      <w:r w:rsidR="00A14268" w:rsidRPr="00A14268">
        <w:rPr>
          <w:rFonts w:asciiTheme="minorHAnsi" w:hAnsiTheme="minorHAnsi" w:cs="Arial"/>
          <w:color w:val="333333"/>
        </w:rPr>
        <w:t>prisustvo</w:t>
      </w:r>
      <w:proofErr w:type="spellEnd"/>
      <w:r w:rsidR="00A14268" w:rsidRPr="00A14268">
        <w:rPr>
          <w:rFonts w:asciiTheme="minorHAnsi" w:hAnsiTheme="minorHAnsi" w:cs="Arial"/>
          <w:color w:val="333333"/>
        </w:rPr>
        <w:t xml:space="preserve"> i ispitivanje svjedoka obrane;</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g</w:t>
      </w:r>
      <w:r w:rsidR="00A14268" w:rsidRPr="00A14268">
        <w:rPr>
          <w:rFonts w:asciiTheme="minorHAnsi" w:hAnsiTheme="minorHAnsi" w:cs="Arial"/>
          <w:color w:val="333333"/>
        </w:rPr>
        <w:t>)  ako se smatra da je prekršil</w:t>
      </w:r>
      <w:r>
        <w:rPr>
          <w:rFonts w:asciiTheme="minorHAnsi" w:hAnsiTheme="minorHAnsi" w:cs="Arial"/>
          <w:color w:val="333333"/>
        </w:rPr>
        <w:t xml:space="preserve">o kazneni zakon, da u skladu sa </w:t>
      </w:r>
      <w:r w:rsidR="00A14268" w:rsidRPr="00A14268">
        <w:rPr>
          <w:rFonts w:asciiTheme="minorHAnsi" w:hAnsiTheme="minorHAnsi" w:cs="Arial"/>
          <w:color w:val="333333"/>
        </w:rPr>
        <w:t>zakonom ima pravo na provjeru te odluke i mjera koje i</w:t>
      </w:r>
      <w:r>
        <w:rPr>
          <w:rFonts w:asciiTheme="minorHAnsi" w:hAnsiTheme="minorHAnsi" w:cs="Arial"/>
          <w:color w:val="333333"/>
        </w:rPr>
        <w:t xml:space="preserve">z nje proizlaze </w:t>
      </w:r>
      <w:r w:rsidR="00A14268" w:rsidRPr="00A14268">
        <w:rPr>
          <w:rFonts w:asciiTheme="minorHAnsi" w:hAnsiTheme="minorHAnsi" w:cs="Arial"/>
          <w:color w:val="333333"/>
        </w:rPr>
        <w:t>pred višim nadležnim, neovisnim i n</w:t>
      </w:r>
      <w:r>
        <w:rPr>
          <w:rFonts w:asciiTheme="minorHAnsi" w:hAnsiTheme="minorHAnsi" w:cs="Arial"/>
          <w:color w:val="333333"/>
        </w:rPr>
        <w:t xml:space="preserve">epristranim tijelima vlasti ili </w:t>
      </w:r>
      <w:r w:rsidR="00A14268" w:rsidRPr="00A14268">
        <w:rPr>
          <w:rFonts w:asciiTheme="minorHAnsi" w:hAnsiTheme="minorHAnsi" w:cs="Arial"/>
          <w:color w:val="333333"/>
        </w:rPr>
        <w:t>sudskom tijelu;</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h</w:t>
      </w:r>
      <w:r w:rsidR="00A14268" w:rsidRPr="00A14268">
        <w:rPr>
          <w:rFonts w:asciiTheme="minorHAnsi" w:hAnsiTheme="minorHAnsi" w:cs="Arial"/>
          <w:color w:val="333333"/>
        </w:rPr>
        <w:t>) da ima pravo na besplatnu pomoć tu</w:t>
      </w:r>
      <w:r>
        <w:rPr>
          <w:rFonts w:asciiTheme="minorHAnsi" w:hAnsiTheme="minorHAnsi" w:cs="Arial"/>
          <w:color w:val="333333"/>
        </w:rPr>
        <w:t xml:space="preserve">mača ako ne razumije jezik koji </w:t>
      </w:r>
      <w:r w:rsidR="00A14268" w:rsidRPr="00A14268">
        <w:rPr>
          <w:rFonts w:asciiTheme="minorHAnsi" w:hAnsiTheme="minorHAnsi" w:cs="Arial"/>
          <w:color w:val="333333"/>
        </w:rPr>
        <w:t>se u postupku koristi;</w:t>
      </w:r>
    </w:p>
    <w:p w:rsidR="00A14268" w:rsidRPr="00A14268" w:rsidRDefault="00E1116A" w:rsidP="00A14268">
      <w:pPr>
        <w:pStyle w:val="StandardWeb"/>
        <w:shd w:val="clear" w:color="auto" w:fill="FFFFFF"/>
        <w:spacing w:before="107" w:beforeAutospacing="0" w:after="161" w:afterAutospacing="0" w:line="174" w:lineRule="atLeast"/>
        <w:rPr>
          <w:rFonts w:asciiTheme="minorHAnsi" w:hAnsiTheme="minorHAnsi" w:cs="Arial"/>
          <w:color w:val="333333"/>
        </w:rPr>
      </w:pPr>
      <w:r>
        <w:rPr>
          <w:rFonts w:asciiTheme="minorHAnsi" w:hAnsiTheme="minorHAnsi" w:cs="Arial"/>
          <w:color w:val="333333"/>
        </w:rPr>
        <w:t>i</w:t>
      </w:r>
      <w:r w:rsidR="00A14268" w:rsidRPr="00A14268">
        <w:rPr>
          <w:rFonts w:asciiTheme="minorHAnsi" w:hAnsiTheme="minorHAnsi" w:cs="Arial"/>
          <w:color w:val="333333"/>
        </w:rPr>
        <w:t>)  da se poštuje njegova privatnost na svim razinama postupka.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Države stranke će nastojati promicati donošenj</w:t>
      </w:r>
      <w:r w:rsidR="00E1116A">
        <w:rPr>
          <w:rFonts w:asciiTheme="minorHAnsi" w:hAnsiTheme="minorHAnsi" w:cs="Arial"/>
          <w:color w:val="333333"/>
        </w:rPr>
        <w:t xml:space="preserve">e zakona i uspostavu postupaka, upravnih tijela i </w:t>
      </w:r>
      <w:r w:rsidRPr="00A14268">
        <w:rPr>
          <w:rFonts w:asciiTheme="minorHAnsi" w:hAnsiTheme="minorHAnsi" w:cs="Arial"/>
          <w:color w:val="333333"/>
        </w:rPr>
        <w:t>ustanova posebno namijenjeni</w:t>
      </w:r>
      <w:r w:rsidR="00E1116A">
        <w:rPr>
          <w:rFonts w:asciiTheme="minorHAnsi" w:hAnsiTheme="minorHAnsi" w:cs="Arial"/>
          <w:color w:val="333333"/>
        </w:rPr>
        <w:t xml:space="preserve">h djeci koja su osumnjičena ili </w:t>
      </w:r>
      <w:r w:rsidRPr="00A14268">
        <w:rPr>
          <w:rFonts w:asciiTheme="minorHAnsi" w:hAnsiTheme="minorHAnsi" w:cs="Arial"/>
          <w:color w:val="333333"/>
        </w:rPr>
        <w:t>optužena, ili se utvrdilo da su prekršila kazneni zakon, napose: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odrediti najnižu dob ispod koje se neće smatrati da su djeca sposobna za odgovornost prema kaznenom zakonu;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kad god je to primjereno i poželjno, odrediti mjere postupanja s takvom djecom bez pribjegavanja sudskim postupcima, uz uvjet da se u potpunosti poštuju ljudska prava i pravna zaštite.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4.  Djeci moraju biti dostupne različite mogućnosti, </w:t>
      </w:r>
      <w:r w:rsidR="00E1116A">
        <w:rPr>
          <w:rFonts w:asciiTheme="minorHAnsi" w:hAnsiTheme="minorHAnsi" w:cs="Arial"/>
          <w:color w:val="333333"/>
        </w:rPr>
        <w:t xml:space="preserve">kao što su skrb, usmjeravanje i </w:t>
      </w:r>
      <w:r w:rsidRPr="00A14268">
        <w:rPr>
          <w:rFonts w:asciiTheme="minorHAnsi" w:hAnsiTheme="minorHAnsi" w:cs="Arial"/>
          <w:color w:val="333333"/>
        </w:rPr>
        <w:t>nadzor; savjetovanje i uvjetno kažnjavanje, zbrinjavanj</w:t>
      </w:r>
      <w:r w:rsidR="00E1116A">
        <w:rPr>
          <w:rFonts w:asciiTheme="minorHAnsi" w:hAnsiTheme="minorHAnsi" w:cs="Arial"/>
          <w:color w:val="333333"/>
        </w:rPr>
        <w:t xml:space="preserve">e kod hranitelja, obrazovanje i </w:t>
      </w:r>
      <w:r w:rsidRPr="00A14268">
        <w:rPr>
          <w:rFonts w:asciiTheme="minorHAnsi" w:hAnsiTheme="minorHAnsi" w:cs="Arial"/>
          <w:color w:val="333333"/>
        </w:rPr>
        <w:t>programi strukovne izobrazbe te druge zamjenske mo</w:t>
      </w:r>
      <w:r w:rsidR="00E1116A">
        <w:rPr>
          <w:rFonts w:asciiTheme="minorHAnsi" w:hAnsiTheme="minorHAnsi" w:cs="Arial"/>
          <w:color w:val="333333"/>
        </w:rPr>
        <w:t xml:space="preserve">gućnosti institucionalne skrbi, </w:t>
      </w:r>
      <w:r w:rsidRPr="00A14268">
        <w:rPr>
          <w:rFonts w:asciiTheme="minorHAnsi" w:hAnsiTheme="minorHAnsi" w:cs="Arial"/>
          <w:color w:val="333333"/>
        </w:rPr>
        <w:t>kako bi se osiguralo da se s njima postupa primjereno n</w:t>
      </w:r>
      <w:r w:rsidR="00E1116A">
        <w:rPr>
          <w:rFonts w:asciiTheme="minorHAnsi" w:hAnsiTheme="minorHAnsi" w:cs="Arial"/>
          <w:color w:val="333333"/>
        </w:rPr>
        <w:t xml:space="preserve">jihovoj dobrobiti te u skladu i </w:t>
      </w:r>
      <w:r w:rsidRPr="00A14268">
        <w:rPr>
          <w:rFonts w:asciiTheme="minorHAnsi" w:hAnsiTheme="minorHAnsi" w:cs="Arial"/>
          <w:color w:val="333333"/>
        </w:rPr>
        <w:t>s okolnostima u kojima se nalazi i s počinjenim prekršajem.</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Ništa iz ove Konvencije ne smije utjecati na bilo koje druge odredbe koje više pridonose ostvarenju prava djeteta, a koje mogu biti sadržane 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zakonima države stranke, ili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međunarodnom pravu koje se primjenjuje u toj državi.</w:t>
      </w:r>
    </w:p>
    <w:p w:rsid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DIO II.</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Države stranke se obvezuju da će s načelima i odredbama ove Konvencije što šire upoznati i odrasle i djecu putem odgovarajućih i aktivnih sredstava.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U svrhu razmatranja ostvarenog napretka koje države stranke postignu u ispunjavanju obveza preuzetih ovom Konvencijom, osnovat će se Odbor za prava djeteta, koji će obavljati niže navedene poslove.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2.   Odbor će biti sastavljen od deset stručnjaka visokog moralnog ugleda i osvjedočene stručnosti iz područja obuhvaćenog ovom Konvencijom. Članove Odbora države stranke biraju iz redova svojih </w:t>
      </w:r>
      <w:r w:rsidRPr="00A14268">
        <w:rPr>
          <w:rFonts w:asciiTheme="minorHAnsi" w:hAnsiTheme="minorHAnsi" w:cs="Arial"/>
          <w:color w:val="333333"/>
        </w:rPr>
        <w:lastRenderedPageBreak/>
        <w:t>državljana i oni djeluju u svom osobnom svojstvu, pri čemu se vodi računa o pravednoj geografskoj zastupljenosti i zastupljenosti glavnih pravnih sustava.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Članovi Odbora biraju se tajnim glasovanjem s popisa osoba koje predlože države stranke. Svaka država stranka ima pravo predložiti jednog svoga državljanina.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Prvi izbori za Odbor održat će se najkasnije šest mjeseci od datuma stupanja na snagu ove Konvencije, a nakon toga svake dvije godine. Najmanje četiri mjeseca prije svakog novog izbora, glavni tajnik Ujedinjenih naroda uputit će poziv državama strankama da u roku dva mjeseca dostave imena svojih kandidata. Potom glavni tajnik sastavlja popis svih tako predloženih osoba abecednim redom s naznakom država stranaka koje ih predlažu i dostavlja ga državama strankama ove Konvencije.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5.   Izbori se provode na sastancima država stranaka koje saziva glavni tajnik Ujedinjenih naroda u sjedištu Ujedinjenih naroda. Na tim sastancima, na kojima dvije trećine država stranaka čine kvorum, u Odbor će biti izabrane one osobe koje dobiju najveći broj glasova i apsolutnu većinu glasova predstavnika država stranaka koji su nazočni i koji glasuju.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6.   Članovi Odbora biraju se na razdoblje od četiri godine. Oni mogu biti ponovno birani ako ih se ponovno predloži. Mandat petorice članova Odbora izabranih na prvom izboru prestaje nakon dvije godine. Neposredno nakon prvog izbora predsjedavajući sjednice ždrijebom određuje imena te petorice članova.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7.   Ako član Odbora umre ili podnese ostavku, ili pak izjavi da zbog nekog drugog razloga više nije u stanju ispunjavati svoje dužnosti u Odboru, država stranka koja ga je predložila će na njegovo mjesto za preostali dio mandata postaviti drugoga stručnjaka iz redova svojih državljana, pod uvjetom da ga Odbor odobri.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8.   Odbor donosi svoj poslovnik.</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9.   Odbor bira svoje dužnosnike na razdoblje od dvije godine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10.   Sjednice Odbora redovito se održavaju u sjedištu Ujedinjenih naroda ili na drugom odgovarajućem mjestu koje Odbor odredi. Odbor se redovito sastaje jednom godišnje. Trajanje sjednica Odbora određuje se i po potrebi mijenja na sastancima država stranaka ove Konvencije, ovisno o odobrenju Opće skupštine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11.   Glavni tajnik Ujedinjenih naroda osigurat će potrebno osoblje i uvjete za rad kako bi Odbor mogao djelotvorno ostvarivati svoju ulogu u skladu s ovom Konvencijom.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12.   Uz odobrenje Opće skupštine, članovi Odbora ustanovljenog prema ovoj Konvenciji, primat će plaću iz sredstava Ujedinjenih naroda prema uvjetima koje odredi Opća skupština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Države stranke se obvezuju da će posredstvom glavnog tajnika Ujedinjenih naroda</w:t>
      </w:r>
      <w:r w:rsidRPr="00A14268">
        <w:rPr>
          <w:rFonts w:asciiTheme="minorHAnsi" w:hAnsiTheme="minorHAnsi" w:cs="Arial"/>
          <w:color w:val="333333"/>
        </w:rPr>
        <w:br/>
        <w:t>podnositi Odboru izvješća o mjerama koje su poduzele i kojima ostvaruju ovdje</w:t>
      </w:r>
      <w:r w:rsidRPr="00A14268">
        <w:rPr>
          <w:rFonts w:asciiTheme="minorHAnsi" w:hAnsiTheme="minorHAnsi" w:cs="Arial"/>
          <w:color w:val="333333"/>
        </w:rPr>
        <w:br/>
        <w:t>priznata prava, kao i o napretku koji je postignut u uživanju tih prava: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u roku dvije godine od dana stupanja na snagu ove Konvencije u određenoj državi stranci;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nakon toga, svakih pet godina.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U izvješćima koja se podnose temeljem ovoga članka treba naznačiti čimbenike i, po potrebi, poteškoće koji utječu na stupanj ispunjenja obveza iz ove Konvencije. Izvješća će također sadržavati dovoljno informacija kako bi Odbor mogao imati cjelovit uvid u primjenu Konvencije u određenoj zemlji.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Država stranka koja je Odboru podnijela cjelovito prvo izvješće, ne mora u svojim sljedećim izvješćima koja podnosi u skladu sa stavkom 1.b) ovoga članka ponavljati ranije dostavljene osnovne informacije.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4.  Odbor može zatražiti od država stranaka dodatne informacije u svezi s primjenom ove Konvencije.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lastRenderedPageBreak/>
        <w:t>5.  Odbor svake dvije godine posredstvom Gospodarskog i socijalnog vijeća podnosi izvješća o svojim djelatnostima Općoj skupštini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6.  Države stranke će svoja izvješća učiniti dostupnim širokoj javnosti na svom području.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45.</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U cilju unaprjeđenja djelotvorne primjene Konvencije i poticanja međunarodne suradnje u području obuhvaćenom Konvencijom:</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a)  specijalizirane ustanove, Fond Ujedinjenih naroda za djecu (UNICEF) i ostala tijela Ujedinjenih naroda, imaju pravo na svoje predstavnike kad se raspravlja o primjeni onih odredaba ove Konvencije koje spadaju u područje njihove djelatnosti. Odbor po svom izboru može pozvati specijalizirane ustanove, UNICEF i druga odgovarajuća nadležna tijela, kako bi dobio stručne savjete o primjeni Konvencije u područjima njihove djelatnosti. Odbor može pozvati specijalizirane ustanove, UNICEF i druga tijela Ujedinjenih naroda da podnesu izvješća o primjeni Konvencije u područjima njihove djelatnosti;</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b)  Ako to smatra potrebnim, Odbor će specijaliziranim ustanovama, UNICEF-u i ostalim nadležnim tijelima dostaviti svako izvješće država stranaka koje sadrži zahtjev ili ukazuje na potrebu za tehničkim savjetom ili pomoći, zajedno s mogućim primjedbama i prijedlozima u svezi s tim zahtjevima ili naznakama;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c)  Odbor može preporučiti Općoj skupštini da od glavnog tajnika zatraži da u njeno ime pokrene istraživanja pojedinih pitanja koja se odnose na prava djeteta;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 Odbor može davati prijedloge i preporuke opće naravi temeljene na primljenim informacijama prema članku 44. i 45. ove Konvencije. Takvi prijedlozi i preporuke dostavljaju se svakoj zainteresiranoj državi stranci i podnose Općoj skupštini zajedno s mogućim primjedbama država stranaka.</w:t>
      </w:r>
    </w:p>
    <w:p w:rsid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DIO III.</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46.</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Ova Konvencija otvorena je za potpisivanje svim državama.</w:t>
      </w:r>
    </w:p>
    <w:p w:rsid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47.</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Ova Konvencija podliježe ratifikaciji. Isprave o ratifikaciji polažu se kod glavnog tajnika Ujedinjenih naroda.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48.</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Ova Konvencija je otvorena za pristup svakoj državi. Isprave o pristupu polažu se kod glavnog tajnika Ujedinjenih naroda.</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49.</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Ova Konvencija stupa na snagu trideseti dan nakon datuma polaganja dvadesete po redu isprave o ratifikaciji ili pristupu kod glavnog tajnika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lastRenderedPageBreak/>
        <w:t>2.  Za svaku državu koja ratificira ili pristupi ovoj Konvenciji nakon polaganja dvadesete po redu isprave o ratifikaciji ili pristupu, ova Konvencija postaje pravno važeća trideseti dan nakon što ona položi svoju ispravu o ratifikaciji ili pristupu.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50.</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Svaka država stranka može predložiti izmjenu ili dopunu i tekst dostaviti glavnom tajniku Ujedinjenih naroda. Nakon toga glavni tajnik državama strankama dostavlja sve prijedloge izmjena ili dopuna, uz zahtjev da se izjasne jesu li za sazivanje sastanka država stranaka u svrhu razmatranja i glasovanja o tim prijedlozima. Ako se u roku četiri mjeseca od upućivanja toga zahtjeva najmanje jedna trećina država stranaka izjasni u prilog sazivanja sastanka, glavni tajnik saziva sastanak pod pokroviteljstvom Ujedinjenih naroda. Svaka izmjena ili dopuna koja se usvoji većinom glasova država stranaka koje sudjeluju na sastanku i koje glasuju, podnosi se Općoj skupštini na usvajanje.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Izmjene ili dopune usvojene u skladu sa stavkom 1. ovoga članka stupaju na snagu kad ih odobri Opća skupština Ujedinjenih naroda i prihvati dvotrećinska većina država stranaka.</w:t>
      </w:r>
    </w:p>
    <w:p w:rsidR="00A14268" w:rsidRDefault="00A14268" w:rsidP="00E1116A">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Nakon što izmjene ili dopune stupe na snagu, one postaju obvezne za sve države stranke koje su ih prihvatile, dok su druge države stranke i nadalje obvezane odredbama ove Konvencije i svakom ranije prihvaćenom izmjenom ili dopunom</w:t>
      </w:r>
      <w:r w:rsidR="00E1116A">
        <w:rPr>
          <w:rFonts w:asciiTheme="minorHAnsi" w:hAnsiTheme="minorHAnsi" w:cs="Arial"/>
          <w:color w:val="333333"/>
        </w:rPr>
        <w:t>.</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51.</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1.  Glavni tajnik Ujedinjenih naroda prima i dostavlja svim državama strankama tekstove rezervi koje su države stavile prilikom ratifikacije ili pristupanja.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2.  Rezerva koja je nespojiva s ciljevima i svrhom ove Konvencije, nije dopuštena.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3.  Rezerve se mogu povući u bilo koje doba pisanom izjavom glavnom tajniku Ujedinjenih naroda koji o tome obavještava sve države stranke. Takva izjava stupa na snagu onog datuma kad je pristigla glavnom tajniku.</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52.</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Država stranka može otkazati ovu Konvenciju pisanom izjavom glavnom tajniku Ujedinjenih naroda. Otkaz stupa na snagu godinu dana od datuma kad glavni tajnik primi takvu izjavu.</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53.</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xml:space="preserve">Glavni tajnik Ujedinjenih naroda određen je za </w:t>
      </w:r>
      <w:proofErr w:type="spellStart"/>
      <w:r w:rsidRPr="00A14268">
        <w:rPr>
          <w:rFonts w:asciiTheme="minorHAnsi" w:hAnsiTheme="minorHAnsi" w:cs="Arial"/>
          <w:color w:val="333333"/>
        </w:rPr>
        <w:t>pohranitelja</w:t>
      </w:r>
      <w:proofErr w:type="spellEnd"/>
      <w:r w:rsidRPr="00A14268">
        <w:rPr>
          <w:rFonts w:asciiTheme="minorHAnsi" w:hAnsiTheme="minorHAnsi" w:cs="Arial"/>
          <w:color w:val="333333"/>
        </w:rPr>
        <w:t xml:space="preserve"> ove Konvencije.</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A14268" w:rsidRPr="00A14268" w:rsidRDefault="00A14268" w:rsidP="00A14268">
      <w:pPr>
        <w:pStyle w:val="StandardWeb"/>
        <w:shd w:val="clear" w:color="auto" w:fill="FFFFFF"/>
        <w:spacing w:before="107" w:beforeAutospacing="0" w:after="161" w:afterAutospacing="0" w:line="174" w:lineRule="atLeast"/>
        <w:jc w:val="center"/>
        <w:rPr>
          <w:rFonts w:asciiTheme="minorHAnsi" w:hAnsiTheme="minorHAnsi" w:cs="Arial"/>
          <w:color w:val="333333"/>
        </w:rPr>
      </w:pPr>
      <w:r w:rsidRPr="00A14268">
        <w:rPr>
          <w:rFonts w:asciiTheme="minorHAnsi" w:hAnsiTheme="minorHAnsi" w:cs="Arial"/>
          <w:color w:val="333333"/>
        </w:rPr>
        <w:t>Članak 54.</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Izvornik ove Konvencije, kojega su arapski, kineski, engleski, francuski, ruski i španjolski tekstovi jednako vjerodostojni, bit će pohranjen kod glavnog tajnika Ujedinjenih naroda.</w:t>
      </w:r>
    </w:p>
    <w:p w:rsidR="00A14268" w:rsidRPr="00A14268" w:rsidRDefault="00A14268" w:rsidP="00A14268">
      <w:pPr>
        <w:pStyle w:val="StandardWeb"/>
        <w:shd w:val="clear" w:color="auto" w:fill="FFFFFF"/>
        <w:spacing w:before="107" w:beforeAutospacing="0" w:after="161" w:afterAutospacing="0" w:line="174" w:lineRule="atLeast"/>
        <w:rPr>
          <w:rFonts w:asciiTheme="minorHAnsi" w:hAnsiTheme="minorHAnsi" w:cs="Arial"/>
          <w:color w:val="333333"/>
        </w:rPr>
      </w:pPr>
      <w:r w:rsidRPr="00A14268">
        <w:rPr>
          <w:rFonts w:asciiTheme="minorHAnsi" w:hAnsiTheme="minorHAnsi" w:cs="Arial"/>
          <w:color w:val="333333"/>
        </w:rPr>
        <w:t> </w:t>
      </w:r>
    </w:p>
    <w:p w:rsidR="00B61844" w:rsidRPr="00A14268" w:rsidRDefault="00B61844">
      <w:pPr>
        <w:rPr>
          <w:sz w:val="24"/>
          <w:szCs w:val="24"/>
        </w:rPr>
      </w:pPr>
    </w:p>
    <w:sectPr w:rsidR="00B61844" w:rsidRPr="00A14268" w:rsidSect="00A14268">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14268"/>
    <w:rsid w:val="00A14268"/>
    <w:rsid w:val="00B61844"/>
    <w:rsid w:val="00E111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1426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085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6531</Words>
  <Characters>37228</Characters>
  <Application>Microsoft Office Word</Application>
  <DocSecurity>0</DocSecurity>
  <Lines>310</Lines>
  <Paragraphs>87</Paragraphs>
  <ScaleCrop>false</ScaleCrop>
  <Company>OŠ AGMatoša</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2014-01-28T11:08:00Z</dcterms:created>
  <dcterms:modified xsi:type="dcterms:W3CDTF">2014-01-28T11:23:00Z</dcterms:modified>
</cp:coreProperties>
</file>